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BA3" w:rsidRDefault="004D1194" w14:paraId="184F4455" w14:textId="77777777">
      <w:pPr>
        <w:pStyle w:val="FirstParagraph"/>
      </w:pPr>
      <w:r>
        <w:rPr>
          <w:b/>
          <w:bCs/>
        </w:rPr>
        <w:t>Subject:</w:t>
      </w:r>
      <w:r>
        <w:t xml:space="preserve"> Rego University 2026, San Antonio, TX — Request for Approval to Attend</w:t>
      </w:r>
    </w:p>
    <w:p w:rsidR="00DD5BA3" w:rsidRDefault="004D1194" w14:paraId="184F4456" w14:textId="77777777">
      <w:pPr>
        <w:pStyle w:val="BodyText"/>
      </w:pPr>
      <w:r>
        <w:rPr>
          <w:b/>
          <w:bCs/>
        </w:rPr>
        <w:t>Event Date:</w:t>
      </w:r>
      <w:r>
        <w:t xml:space="preserve"> September 14–17, 2026</w:t>
      </w:r>
    </w:p>
    <w:p w:rsidR="00DD5BA3" w:rsidRDefault="004D1194" w14:paraId="184F4457" w14:textId="77777777">
      <w:pPr>
        <w:pStyle w:val="BodyText"/>
      </w:pPr>
      <w:r>
        <w:rPr>
          <w:b/>
          <w:bCs/>
        </w:rPr>
        <w:t>Dear [Supervisor’s Name],</w:t>
      </w:r>
    </w:p>
    <w:p w:rsidR="00DD5BA3" w:rsidRDefault="004D1194" w14:paraId="184F4458" w14:textId="77777777">
      <w:pPr>
        <w:pStyle w:val="BodyText"/>
      </w:pPr>
      <w:r>
        <w:t xml:space="preserve">I’d like to request your approval to attend </w:t>
      </w:r>
      <w:r>
        <w:rPr>
          <w:b/>
          <w:bCs/>
        </w:rPr>
        <w:t>Rego University</w:t>
      </w:r>
      <w:r>
        <w:t>, September 14–17, 2026, in San Antonio, Texas.</w:t>
      </w:r>
    </w:p>
    <w:p w:rsidR="00DD5BA3" w:rsidRDefault="004D1194" w14:paraId="184F4459" w14:textId="449269A6">
      <w:pPr>
        <w:pStyle w:val="BodyText"/>
      </w:pPr>
      <w:r w:rsidR="2162C99B">
        <w:rPr/>
        <w:t xml:space="preserve">With </w:t>
      </w:r>
      <w:r w:rsidR="6651B13B">
        <w:rPr/>
        <w:t xml:space="preserve">more </w:t>
      </w:r>
      <w:r w:rsidR="653DED0D">
        <w:rPr/>
        <w:t>organizations focus</w:t>
      </w:r>
      <w:r w:rsidR="53AF1B5E">
        <w:rPr/>
        <w:t xml:space="preserve">ing </w:t>
      </w:r>
      <w:r w:rsidR="2162C99B">
        <w:rPr/>
        <w:t xml:space="preserve">on improving productivity </w:t>
      </w:r>
      <w:r w:rsidR="0FF36AA6">
        <w:rPr/>
        <w:t>and controlling costs</w:t>
      </w:r>
      <w:r w:rsidR="2162C99B">
        <w:rPr/>
        <w:t xml:space="preserve">, this year’s event provides </w:t>
      </w:r>
      <w:r w:rsidR="2162C99B">
        <w:rPr/>
        <w:t>timely</w:t>
      </w:r>
      <w:r w:rsidR="2162C99B">
        <w:rPr/>
        <w:t xml:space="preserve"> education on how to </w:t>
      </w:r>
      <w:r w:rsidR="2162C99B">
        <w:rPr/>
        <w:t>leverage</w:t>
      </w:r>
      <w:r w:rsidR="2162C99B">
        <w:rPr/>
        <w:t xml:space="preserve"> AI responsibly and effectively within Clarity and Project Portfolio Management. In addition to world-class Clarity education, Rego University now includes </w:t>
      </w:r>
      <w:r w:rsidR="24664D16">
        <w:rPr/>
        <w:t>AI-focused sessions that show teams how to automate repetitive work, improve decision-making, and work more efficiently with practical, real-world AI capabilities.</w:t>
      </w:r>
      <w:r w:rsidR="24664D16">
        <w:rPr/>
        <w:t xml:space="preserve"> </w:t>
      </w:r>
    </w:p>
    <w:p w:rsidR="00DD5BA3" w:rsidRDefault="5475FE88" w14:paraId="184F445A" w14:textId="23DC1300">
      <w:pPr>
        <w:pStyle w:val="BodyText"/>
      </w:pPr>
      <w:r w:rsidR="66FF5C73">
        <w:rPr/>
        <w:t>One session</w:t>
      </w:r>
      <w:r w:rsidR="2162C99B">
        <w:rPr/>
        <w:t xml:space="preserve"> I plan to attend is the </w:t>
      </w:r>
      <w:r w:rsidRPr="30AFBD46" w:rsidR="2162C99B">
        <w:rPr>
          <w:b w:val="1"/>
          <w:bCs w:val="1"/>
        </w:rPr>
        <w:t>AI Workshop: Setting Up and Using VAIA</w:t>
      </w:r>
      <w:r w:rsidR="2162C99B">
        <w:rPr/>
        <w:t xml:space="preserve">, which </w:t>
      </w:r>
      <w:r w:rsidR="1C66F059">
        <w:rPr/>
        <w:t>covers AI</w:t>
      </w:r>
      <w:r w:rsidR="3E93AC71">
        <w:rPr/>
        <w:t xml:space="preserve"> setup, security, agents, prompting, reference files, and practical use cases. These skills can help us save time, improve decision-making, and adopt AI in a secure, responsible way.</w:t>
      </w:r>
      <w:r w:rsidR="3E93AC71">
        <w:rPr/>
        <w:t xml:space="preserve"> </w:t>
      </w:r>
    </w:p>
    <w:p w:rsidR="00DD5BA3" w:rsidRDefault="004D1194" w14:paraId="184F445B" w14:textId="77777777">
      <w:pPr>
        <w:pStyle w:val="BodyText"/>
      </w:pPr>
      <w:r>
        <w:t>Beyond AI, Rego University offers more than 50 expert-led sessions covering:</w:t>
      </w:r>
    </w:p>
    <w:p w:rsidR="00DD5BA3" w:rsidRDefault="004D1194" w14:paraId="184F445C" w14:textId="77777777">
      <w:pPr>
        <w:pStyle w:val="Compact"/>
        <w:numPr>
          <w:ilvl w:val="0"/>
          <w:numId w:val="2"/>
        </w:numPr>
      </w:pPr>
      <w:r>
        <w:t>Clarity best practices and new product capabilities</w:t>
      </w:r>
    </w:p>
    <w:p w:rsidR="00DD5BA3" w:rsidRDefault="004D1194" w14:paraId="184F445D" w14:textId="77777777">
      <w:pPr>
        <w:pStyle w:val="Compact"/>
        <w:numPr>
          <w:ilvl w:val="0"/>
          <w:numId w:val="2"/>
        </w:numPr>
      </w:pPr>
      <w:r>
        <w:t>Built-in reporting and automation</w:t>
      </w:r>
    </w:p>
    <w:p w:rsidR="00DD5BA3" w:rsidRDefault="004D1194" w14:paraId="184F445E" w14:textId="77777777">
      <w:pPr>
        <w:pStyle w:val="Compact"/>
        <w:numPr>
          <w:ilvl w:val="0"/>
          <w:numId w:val="2"/>
        </w:numPr>
      </w:pPr>
      <w:r>
        <w:t>Resource and portfolio management</w:t>
      </w:r>
    </w:p>
    <w:p w:rsidR="00DD5BA3" w:rsidRDefault="004D1194" w14:paraId="184F445F" w14:textId="77777777">
      <w:pPr>
        <w:pStyle w:val="Compact"/>
        <w:numPr>
          <w:ilvl w:val="0"/>
          <w:numId w:val="2"/>
        </w:numPr>
      </w:pPr>
      <w:r>
        <w:t>Strategic planning and governance</w:t>
      </w:r>
    </w:p>
    <w:p w:rsidR="00DD5BA3" w:rsidRDefault="004D1194" w14:paraId="184F4460" w14:textId="77777777">
      <w:pPr>
        <w:pStyle w:val="Compact"/>
        <w:numPr>
          <w:ilvl w:val="0"/>
          <w:numId w:val="2"/>
        </w:numPr>
      </w:pPr>
      <w:r>
        <w:t>Hands-on workshops and live demonstrations</w:t>
      </w:r>
    </w:p>
    <w:p w:rsidR="00DD5BA3" w:rsidRDefault="004D1194" w14:paraId="184F4461" w14:textId="77777777">
      <w:pPr>
        <w:pStyle w:val="Compact"/>
        <w:numPr>
          <w:ilvl w:val="0"/>
          <w:numId w:val="2"/>
        </w:numPr>
      </w:pPr>
      <w:r>
        <w:t>Peer-to-peer knowledge sharing with organizations facing similar business challenges</w:t>
      </w:r>
    </w:p>
    <w:p w:rsidR="00DD5BA3" w:rsidRDefault="5475FE88" w14:paraId="184F4462" w14:textId="77777777">
      <w:pPr>
        <w:pStyle w:val="Compact"/>
        <w:numPr>
          <w:ilvl w:val="0"/>
          <w:numId w:val="2"/>
        </w:numPr>
        <w:rPr/>
      </w:pPr>
      <w:r w:rsidR="2162C99B">
        <w:rPr/>
        <w:t>One-on-one technical meetings with Clarity experts</w:t>
      </w:r>
    </w:p>
    <w:p w:rsidR="30AFBD46" w:rsidRDefault="30AFBD46" w14:paraId="397DC33C" w14:textId="26627502"/>
    <w:p w:rsidR="00DD5BA3" w:rsidP="23D167EC" w:rsidRDefault="4E2816FC" w14:paraId="1394E29E" w14:textId="71117660">
      <w:pPr/>
      <w:r w:rsidR="0172AA4C">
        <w:rPr/>
        <w:t>Rego University is the only Clarity training conference in the world, offering a valuable opportunity to stay current on new capabilities, best practices, and innovations that can help maximize our Clarity investment.</w:t>
      </w:r>
    </w:p>
    <w:p w:rsidR="00DD5BA3" w:rsidP="23D167EC" w:rsidRDefault="4E2816FC" w14:paraId="61C6CCE3" w14:textId="034A55F1">
      <w:pPr/>
      <w:r w:rsidR="0172AA4C">
        <w:rPr/>
        <w:t xml:space="preserve">Attending would allow me to bring back practical knowledge to improve processes, </w:t>
      </w:r>
      <w:r w:rsidR="0172AA4C">
        <w:rPr/>
        <w:t>identify</w:t>
      </w:r>
      <w:r w:rsidR="0172AA4C">
        <w:rPr/>
        <w:t xml:space="preserve"> efficiencies through AI and automation, and share key takeaways with the team. Participation may also qualify for PMI Professional Development Units (PDUs).</w:t>
      </w:r>
    </w:p>
    <w:p w:rsidR="0172AA4C" w:rsidRDefault="0172AA4C" w14:paraId="486E8EFF" w14:textId="7CDE1E96">
      <w:r w:rsidR="0172AA4C">
        <w:rPr/>
        <w:t xml:space="preserve">As a not-for-profit event, Rego University keeps registration costs as low as possible. For comparison, similar multi-day education events often exceed $3,600 in tuition alone. </w:t>
      </w:r>
    </w:p>
    <w:p w:rsidR="0172AA4C" w:rsidRDefault="0172AA4C" w14:paraId="2A8C5953" w14:textId="5CA48E08">
      <w:r w:rsidR="0172AA4C">
        <w:rPr/>
        <w:t>Approximate conference costs are outlined below:</w:t>
      </w:r>
      <w:r w:rsidR="0172AA4C">
        <w:rPr/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23D167EC" w:rsidTr="30AFBD46" w14:paraId="1C9DCF4E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3D167EC" w:rsidP="23D167EC" w:rsidRDefault="23D167EC" w14:paraId="45CEDEBB" w14:textId="2B48F2D6">
            <w:r w:rsidRPr="23D167EC">
              <w:rPr>
                <w:rFonts w:ascii="Aptos" w:hAnsi="Aptos" w:eastAsia="Aptos" w:cs="Aptos"/>
                <w:b/>
                <w:bCs/>
                <w:color w:val="000000" w:themeColor="text1"/>
              </w:rPr>
              <w:t>Investment Expense Type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3D167EC" w:rsidP="23D167EC" w:rsidRDefault="23D167EC" w14:paraId="1DAABF23" w14:textId="400E1DD8">
            <w:r w:rsidRPr="23D167EC">
              <w:rPr>
                <w:rFonts w:ascii="Aptos" w:hAnsi="Aptos" w:eastAsia="Aptos" w:cs="Aptos"/>
                <w:b/>
                <w:bCs/>
                <w:color w:val="000000" w:themeColor="text1"/>
              </w:rPr>
              <w:t>Cost</w:t>
            </w:r>
          </w:p>
        </w:tc>
      </w:tr>
      <w:tr w:rsidR="23D167EC" w:rsidTr="30AFBD46" w14:paraId="484F0BC7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3D167EC" w:rsidP="23D167EC" w:rsidRDefault="23D167EC" w14:paraId="23DA1EAB" w14:textId="34B0C07A">
            <w:pPr>
              <w:rPr>
                <w:rFonts w:ascii="Aptos" w:hAnsi="Aptos" w:eastAsia="Aptos" w:cs="Aptos"/>
                <w:color w:val="000000" w:themeColor="text1"/>
              </w:rPr>
            </w:pPr>
            <w:r w:rsidRPr="23D167EC">
              <w:rPr>
                <w:rFonts w:ascii="Aptos" w:hAnsi="Aptos" w:eastAsia="Aptos" w:cs="Aptos"/>
                <w:color w:val="000000" w:themeColor="text1"/>
              </w:rPr>
              <w:t>Tuition/Registration Fee</w:t>
            </w:r>
            <w:r w:rsidRPr="23D167EC" w:rsidR="6B820471">
              <w:rPr>
                <w:rFonts w:ascii="Aptos" w:hAnsi="Aptos" w:eastAsia="Aptos" w:cs="Aptos"/>
                <w:color w:val="000000" w:themeColor="text1"/>
              </w:rPr>
              <w:t xml:space="preserve">: </w:t>
            </w:r>
            <w:r w:rsidRPr="23D167EC" w:rsidR="6B820471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$1300 (early bird rate) or $1600 (regular rate)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3D167EC" w:rsidP="23D167EC" w:rsidRDefault="23D167EC" w14:paraId="785C706A" w14:textId="38BC1012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23D167EC" w:rsidTr="30AFBD46" w14:paraId="130A5234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3D167EC" w:rsidP="23D167EC" w:rsidRDefault="23D167EC" w14:paraId="0D6FB5F5" w14:textId="06488299">
            <w:r w:rsidRPr="23D167EC">
              <w:rPr>
                <w:rFonts w:ascii="Aptos" w:hAnsi="Aptos" w:eastAsia="Aptos" w:cs="Aptos"/>
                <w:color w:val="000000" w:themeColor="text1"/>
              </w:rPr>
              <w:t>Airfare</w:t>
            </w:r>
            <w:r w:rsidRPr="23D167EC" w:rsidR="140BEFE5">
              <w:rPr>
                <w:rFonts w:ascii="Aptos" w:hAnsi="Aptos" w:eastAsia="Aptos" w:cs="Aptos"/>
                <w:color w:val="000000" w:themeColor="text1"/>
              </w:rPr>
              <w:t xml:space="preserve">: </w:t>
            </w:r>
            <w:r w:rsidRPr="23D167EC" w:rsidR="140BEFE5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&lt;</w:t>
            </w:r>
            <w:r w:rsidRPr="23D167EC" w:rsidR="140BEFE5">
              <w:rPr>
                <w:rFonts w:ascii="Aptos" w:hAnsi="Aptos" w:eastAsia="Aptos" w:cs="Aptos"/>
                <w:i/>
                <w:iCs/>
                <w:color w:val="FF0000"/>
                <w:sz w:val="20"/>
                <w:szCs w:val="20"/>
              </w:rPr>
              <w:t>origin airport</w:t>
            </w:r>
            <w:r w:rsidRPr="23D167EC" w:rsidR="140BEFE5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 xml:space="preserve"> to San Antonio, TX (SAT)&gt;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3D167EC" w:rsidP="23D167EC" w:rsidRDefault="23D167EC" w14:paraId="1CFE4E4F" w14:textId="2B20AF84">
            <w:r w:rsidRPr="23D167EC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23D167EC" w:rsidTr="30AFBD46" w14:paraId="5F5B322C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3D167EC" w:rsidP="23D167EC" w:rsidRDefault="23D167EC" w14:paraId="527035E3" w14:textId="3213CC18">
            <w:r w:rsidRPr="23D167EC">
              <w:rPr>
                <w:rFonts w:ascii="Aptos" w:hAnsi="Aptos" w:eastAsia="Aptos" w:cs="Aptos"/>
                <w:color w:val="000000" w:themeColor="text1"/>
              </w:rPr>
              <w:t>Transportation</w:t>
            </w:r>
            <w:r w:rsidRPr="23D167EC" w:rsidR="446CE4C5">
              <w:rPr>
                <w:rFonts w:ascii="Aptos" w:hAnsi="Aptos" w:eastAsia="Aptos" w:cs="Aptos"/>
                <w:color w:val="000000" w:themeColor="text1"/>
              </w:rPr>
              <w:t xml:space="preserve">: </w:t>
            </w:r>
            <w:r w:rsidRPr="23D167EC" w:rsidR="446CE4C5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(average cab/uber trip from airport to hotel is approx. $30)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3D167EC" w:rsidP="23D167EC" w:rsidRDefault="23D167EC" w14:paraId="3C6926A1" w14:textId="4859542E">
            <w:r w:rsidRPr="23D167EC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23D167EC" w:rsidTr="30AFBD46" w14:paraId="71EDE217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3D167EC" w:rsidP="23D167EC" w:rsidRDefault="23D167EC" w14:paraId="240134C8" w14:textId="6C8E188F">
            <w:pPr>
              <w:rPr>
                <w:rFonts w:eastAsia="Times New Roman"/>
                <w:color w:val="000000" w:themeColor="text1"/>
              </w:rPr>
            </w:pPr>
            <w:r w:rsidRPr="23D167EC">
              <w:rPr>
                <w:rFonts w:ascii="Aptos" w:hAnsi="Aptos" w:eastAsia="Aptos" w:cs="Aptos"/>
                <w:color w:val="000000" w:themeColor="text1"/>
              </w:rPr>
              <w:t>Meals</w:t>
            </w:r>
            <w:r w:rsidRPr="23D167EC" w:rsidR="459F109A">
              <w:rPr>
                <w:rFonts w:ascii="Aptos" w:hAnsi="Aptos" w:eastAsia="Aptos" w:cs="Aptos"/>
                <w:color w:val="000000" w:themeColor="text1"/>
              </w:rPr>
              <w:t xml:space="preserve">: </w:t>
            </w:r>
            <w:r w:rsidRPr="23D167EC" w:rsidR="459F109A">
              <w:rPr>
                <w:rFonts w:eastAsia="Times New Roman"/>
                <w:color w:val="000000" w:themeColor="text1"/>
                <w:sz w:val="20"/>
                <w:szCs w:val="20"/>
              </w:rPr>
              <w:t>All meals included (except Tuesday dinner), though you may want to supplement by $30/day  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3D167EC" w:rsidP="23D167EC" w:rsidRDefault="23D167EC" w14:paraId="1D41340C" w14:textId="0D61A214">
            <w:r w:rsidRPr="23D167EC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23D167EC" w:rsidTr="30AFBD46" w14:paraId="08976E63" w14:textId="77777777">
        <w:trPr>
          <w:trHeight w:val="945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23D167EC" w:rsidP="23D167EC" w:rsidRDefault="23D167EC" w14:paraId="08802C25" w14:textId="0DAA3804">
            <w:pPr>
              <w:shd w:val="clear" w:color="auto" w:fill="FFFFFF" w:themeFill="background1"/>
              <w:spacing w:after="300"/>
              <w:rPr>
                <w:rFonts w:eastAsia="Times New Roman"/>
                <w:color w:val="000000" w:themeColor="text1"/>
              </w:rPr>
            </w:pPr>
            <w:r w:rsidRPr="23D167EC">
              <w:rPr>
                <w:rFonts w:ascii="Aptos" w:hAnsi="Aptos" w:eastAsia="Aptos" w:cs="Aptos"/>
                <w:color w:val="000000" w:themeColor="text1"/>
              </w:rPr>
              <w:t>Hotel</w:t>
            </w:r>
            <w:r w:rsidRPr="23D167EC" w:rsidR="72269FC0">
              <w:rPr>
                <w:rFonts w:ascii="Aptos" w:hAnsi="Aptos" w:eastAsia="Aptos" w:cs="Aptos"/>
                <w:color w:val="000000" w:themeColor="text1"/>
              </w:rPr>
              <w:t xml:space="preserve">: </w:t>
            </w:r>
            <w:r w:rsidRPr="23D167EC" w:rsidR="72269FC0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Hyatt Regency (3 nights @ 229/night) = $687 (plus taxes &amp; fees) (16.75% taxes plus a daily tourism fee 1.25% and $3 state recovery fee)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3D167EC" w:rsidP="23D167EC" w:rsidRDefault="23D167EC" w14:paraId="52096A6E" w14:textId="67334DCC">
            <w:r w:rsidRPr="23D167EC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23D167EC" w:rsidTr="30AFBD46" w14:paraId="5C7B269E" w14:textId="77777777">
        <w:trPr>
          <w:trHeight w:val="300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3D167EC" w:rsidP="23D167EC" w:rsidRDefault="23D167EC" w14:paraId="770E8777" w14:textId="3905A252">
            <w:r w:rsidRPr="23D167E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Total Investment </w:t>
            </w:r>
          </w:p>
        </w:tc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23D167EC" w:rsidP="23D167EC" w:rsidRDefault="23D167EC" w14:paraId="756CB5D9" w14:textId="4A8A7969">
            <w:pPr/>
            <w:r w:rsidRPr="30AFBD46" w:rsidR="6830B2AA">
              <w:rPr>
                <w:rFonts w:ascii="Aptos" w:hAnsi="Aptos" w:eastAsia="Aptos" w:cs="Aptos"/>
                <w:color w:val="000000" w:themeColor="text1" w:themeTint="FF" w:themeShade="FF"/>
              </w:rPr>
              <w:t>$</w:t>
            </w:r>
          </w:p>
        </w:tc>
      </w:tr>
    </w:tbl>
    <w:p w:rsidR="23D167EC" w:rsidP="23D167EC" w:rsidRDefault="23D167EC" w14:paraId="725DC8BE" w14:textId="6A063367">
      <w:pPr>
        <w:shd w:val="clear" w:color="auto" w:fill="FFFFFF" w:themeFill="background1"/>
        <w:spacing w:after="300"/>
        <w:rPr>
          <w:rFonts w:eastAsia="Times New Roman"/>
          <w:color w:val="000000" w:themeColor="text1"/>
        </w:rPr>
      </w:pPr>
    </w:p>
    <w:p w:rsidR="00DD5BA3" w:rsidRDefault="5475FE88" w14:paraId="184F4468" w14:textId="15A54D7D">
      <w:pPr>
        <w:pStyle w:val="BodyText"/>
      </w:pPr>
      <w:r w:rsidR="2162C99B">
        <w:rPr/>
        <w:t xml:space="preserve">Thank you for considering my request. </w:t>
      </w:r>
      <w:r w:rsidR="736AB5D4">
        <w:rPr/>
        <w:t>Attending Rego University would provide immediate value through practical AI training, Clarity best practices, and actionable insights I can bring back and share with our team.</w:t>
      </w:r>
      <w:r w:rsidR="736AB5D4">
        <w:rPr/>
        <w:t xml:space="preserve"> </w:t>
      </w:r>
    </w:p>
    <w:p w:rsidR="00DD5BA3" w:rsidRDefault="004D1194" w14:paraId="184F4469" w14:textId="77777777">
      <w:pPr>
        <w:pStyle w:val="BodyText"/>
      </w:pPr>
      <w:r>
        <w:t>Sincerely,</w:t>
      </w:r>
    </w:p>
    <w:p w:rsidR="00DD5BA3" w:rsidRDefault="004D1194" w14:paraId="184F446A" w14:textId="77777777">
      <w:pPr>
        <w:pStyle w:val="BodyText"/>
      </w:pPr>
      <w:r>
        <w:t>[Your Name]</w:t>
      </w:r>
    </w:p>
    <w:sectPr w:rsidR="00DD5BA3">
      <w:footnotePr>
        <w:numRestart w:val="eachSect"/>
      </w:footnote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7F821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8923964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1213496964">
    <w:abstractNumId w:val="0"/>
  </w:num>
  <w:num w:numId="2" w16cid:durableId="31745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BA3"/>
    <w:rsid w:val="004D1194"/>
    <w:rsid w:val="00687AC8"/>
    <w:rsid w:val="00AC010A"/>
    <w:rsid w:val="00BC49BF"/>
    <w:rsid w:val="00DD5BA3"/>
    <w:rsid w:val="00FB7ED2"/>
    <w:rsid w:val="0172AA4C"/>
    <w:rsid w:val="0FF36AA6"/>
    <w:rsid w:val="140BEFE5"/>
    <w:rsid w:val="1602FBEF"/>
    <w:rsid w:val="16A150F8"/>
    <w:rsid w:val="1C66F059"/>
    <w:rsid w:val="1EFC7E79"/>
    <w:rsid w:val="20284D35"/>
    <w:rsid w:val="2162C99B"/>
    <w:rsid w:val="23D167EC"/>
    <w:rsid w:val="24664D16"/>
    <w:rsid w:val="30AFBD46"/>
    <w:rsid w:val="3A58C88A"/>
    <w:rsid w:val="3E93AC71"/>
    <w:rsid w:val="446CE4C5"/>
    <w:rsid w:val="459F109A"/>
    <w:rsid w:val="4E2816FC"/>
    <w:rsid w:val="51C7E23B"/>
    <w:rsid w:val="53AF1B5E"/>
    <w:rsid w:val="5475FE88"/>
    <w:rsid w:val="5DD828F5"/>
    <w:rsid w:val="653DED0D"/>
    <w:rsid w:val="6651B13B"/>
    <w:rsid w:val="66FF5C73"/>
    <w:rsid w:val="67C5110E"/>
    <w:rsid w:val="6830B2AA"/>
    <w:rsid w:val="6B820471"/>
    <w:rsid w:val="72269FC0"/>
    <w:rsid w:val="736AB5D4"/>
    <w:rsid w:val="75BC94F3"/>
    <w:rsid w:val="7768CC51"/>
    <w:rsid w:val="7ECB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F4455"/>
  <w15:docId w15:val="{F8D96E55-0E95-41FF-AD75-EDE83941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Title" w:customStyle="1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0F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styleId="FootnoteBlockText" w:customStyle="1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styleId="Table" w:customStyle="1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6ee12-54df-462d-905d-5e2345c76a09">
      <Terms xmlns="http://schemas.microsoft.com/office/infopath/2007/PartnerControls"/>
    </lcf76f155ced4ddcb4097134ff3c332f>
    <Topic xmlns="0106ee12-54df-462d-905d-5e2345c76a09" xsi:nil="true"/>
    <TaxCatchAll xmlns="4c92a55b-5eb5-4a75-9d86-0fdb99712e61" xsi:nil="true"/>
    <LOB xmlns="0106ee12-54df-462d-905d-5e2345c76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2028696D78D459C159F2A96168CFD" ma:contentTypeVersion="16" ma:contentTypeDescription="Create a new document." ma:contentTypeScope="" ma:versionID="ec059b4ba1916ae5c789a1313f7c1f70">
  <xsd:schema xmlns:xsd="http://www.w3.org/2001/XMLSchema" xmlns:xs="http://www.w3.org/2001/XMLSchema" xmlns:p="http://schemas.microsoft.com/office/2006/metadata/properties" xmlns:ns2="0106ee12-54df-462d-905d-5e2345c76a09" xmlns:ns3="4c92a55b-5eb5-4a75-9d86-0fdb99712e61" targetNamespace="http://schemas.microsoft.com/office/2006/metadata/properties" ma:root="true" ma:fieldsID="0ca3b706840638d34e84474290e6b89e" ns2:_="" ns3:_="">
    <xsd:import namespace="0106ee12-54df-462d-905d-5e2345c76a09"/>
    <xsd:import namespace="4c92a55b-5eb5-4a75-9d86-0fdb99712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B" minOccurs="0"/>
                <xsd:element ref="ns2:Topi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ee12-54df-462d-905d-5e2345c76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02831b-8dda-438a-8fcb-7c5814e57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B" ma:index="21" nillable="true" ma:displayName="LOB" ma:format="Dropdown" ma:internalName="LOB">
      <xsd:simpleType>
        <xsd:restriction base="dms:Choice">
          <xsd:enumeration value="Microsoft"/>
          <xsd:enumeration value="Apptio"/>
          <xsd:enumeration value="Clarity"/>
          <xsd:enumeration value="Clarity by Rego"/>
          <xsd:enumeration value="AWS"/>
          <xsd:enumeration value="Monday"/>
        </xsd:restriction>
      </xsd:simpleType>
    </xsd:element>
    <xsd:element name="Topic" ma:index="22" nillable="true" ma:displayName="Topic" ma:description="Topics for LOBs" ma:format="Dropdown" ma:internalName="Topic">
      <xsd:simpleType>
        <xsd:restriction base="dms:Choice">
          <xsd:enumeration value="Resource Management"/>
          <xsd:enumeration value="Financial Management"/>
          <xsd:enumeration value="Strategic Planning"/>
          <xsd:enumeration value="PPM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2a55b-5eb5-4a75-9d86-0fdb99712e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00321f-0022-4c41-8e44-a40ccd287915}" ma:internalName="TaxCatchAll" ma:showField="CatchAllData" ma:web="4c92a55b-5eb5-4a75-9d86-0fdb99712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B062C-0170-4E29-B214-D5A597241E31}">
  <ds:schemaRefs>
    <ds:schemaRef ds:uri="http://schemas.microsoft.com/office/2006/metadata/properties"/>
    <ds:schemaRef ds:uri="http://schemas.microsoft.com/office/infopath/2007/PartnerControls"/>
    <ds:schemaRef ds:uri="0106ee12-54df-462d-905d-5e2345c76a09"/>
    <ds:schemaRef ds:uri="4c92a55b-5eb5-4a75-9d86-0fdb99712e61"/>
  </ds:schemaRefs>
</ds:datastoreItem>
</file>

<file path=customXml/itemProps2.xml><?xml version="1.0" encoding="utf-8"?>
<ds:datastoreItem xmlns:ds="http://schemas.openxmlformats.org/officeDocument/2006/customXml" ds:itemID="{3ED88C3C-2936-4DC9-A2CA-8072A9A53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BC48C-10E7-44D0-B94A-18CDB47C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6ee12-54df-462d-905d-5e2345c76a09"/>
    <ds:schemaRef ds:uri="4c92a55b-5eb5-4a75-9d86-0fdb99712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Liz Palisin</lastModifiedBy>
  <revision>5</revision>
  <dcterms:created xsi:type="dcterms:W3CDTF">2026-06-25T16:05:00.0000000Z</dcterms:created>
  <dcterms:modified xsi:type="dcterms:W3CDTF">2026-06-26T16:28:54.2842240Z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0x010100CD92028696D78D459C159F2A96168CFD</vt:lpwstr>
  </property>
  <property fmtid="{D5CDD505-2E9C-101B-9397-08002B2CF9AE}" pid="3" name="MediaServiceImageTags">
    <vt:lpwstr/>
  </property>
</Properties>
</file>